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2.0" w:type="dxa"/>
        <w:jc w:val="left"/>
        <w:tblInd w:w="-1092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0992"/>
        <w:tblGridChange w:id="0">
          <w:tblGrid>
            <w:gridCol w:w="10992"/>
          </w:tblGrid>
        </w:tblGridChange>
      </w:tblGrid>
      <w:tr>
        <w:trPr>
          <w:trHeight w:val="8580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Learning Center Language Prompts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Hand Washing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21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Goal:</w:t>
              <w:tab/>
              <w:t xml:space="preserve">            Clean hands keep us healthy /feeling good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21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21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2376" w:hanging="216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Object words:</w:t>
              <w:tab/>
              <w:t xml:space="preserve">Body parts ( hands, fingers, thumb, fingernails, wrist,), water, soap, towels, faucet, sink,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21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21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21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Action words:</w:t>
              <w:tab/>
              <w:t xml:space="preserve">   Wash, rub, rinse, shake, wet, dry, all done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21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21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2376" w:hanging="216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Concept words:    First, next, last, clean, dirty, on, off, wet, dry, top, bottom, middle /center (soap)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2376" w:hanging="216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Grammatical:</w:t>
              <w:tab/>
              <w:t xml:space="preserve">Pronouns (I, he, she, they, we)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2376" w:hanging="216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Verbs (am, is, are, want, have)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2376" w:hanging="216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I am ____ing,    He, She is ____ing,  They are ___ing     (washing)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2376" w:hanging="216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I ____ed,  He, she _____ed,  They_____ed     (washed)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2376" w:hanging="216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ab/>
              <w:t xml:space="preserve"> Comparatives (er, est)</w:t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40.0" w:type="dxa"/>
        <w:jc w:val="left"/>
        <w:tblInd w:w="-10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40"/>
        <w:tblGridChange w:id="0">
          <w:tblGrid>
            <w:gridCol w:w="11040"/>
          </w:tblGrid>
        </w:tblGridChange>
      </w:tblGrid>
      <w:tr>
        <w:trPr>
          <w:trHeight w:val="784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Learning Center Language Prompts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Meals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Goal:                         Language and social behaviors associated with eating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ab/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Object words:          Foods, food group categories, utensils (spoon, fork, knife),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right="-70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    body parts (eyes, nose, mouth, tongue, lips)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1416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Action words:</w:t>
              <w:tab/>
              <w:t xml:space="preserve">     More (request), help me, open, close, bite, chew, drink, crunch,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    Senses (see, hear, smell, taste, feel)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Concept words:      Taste (sweet, sour, salty, spicy), same, different, more than, less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  than, equal (same), first, next, last, large, small, medium size,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   hot, cold, soft, hard, long, short, between, inside, delicious, nasty.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Grammatical:         “ What do you have?”    “I have a _____.”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  “Who has a ______?”     “ I have a _______.”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   “Is that a _____?”          “ No that’s not a ____.”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  Pronouns  (I, he, she)       Comparatives  (er, est)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