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72" w:rsidRPr="004B0E6F" w:rsidRDefault="004B0E6F" w:rsidP="00E03272">
      <w:pPr>
        <w:rPr>
          <w:rFonts w:ascii="Arial" w:hAnsi="Arial" w:cs="Arial"/>
          <w:i/>
        </w:rPr>
      </w:pPr>
      <w:r w:rsidRPr="004B0E6F">
        <w:rPr>
          <w:rFonts w:ascii="Arial" w:hAnsi="Arial" w:cs="Arial"/>
          <w:i/>
        </w:rPr>
        <w:t xml:space="preserve">E-mail sent June 29, 2012 to </w:t>
      </w:r>
      <w:r w:rsidR="00E03272" w:rsidRPr="004B0E6F">
        <w:rPr>
          <w:rFonts w:ascii="Arial" w:hAnsi="Arial" w:cs="Arial"/>
          <w:i/>
        </w:rPr>
        <w:t>District Contacts for Child Outcomes and Prekindergarten Children with Disabilities</w:t>
      </w:r>
      <w:r w:rsidRPr="004B0E6F">
        <w:rPr>
          <w:rFonts w:ascii="Arial" w:hAnsi="Arial" w:cs="Arial"/>
          <w:i/>
        </w:rPr>
        <w:t xml:space="preserve"> and Local Early Steps contacts for Child Outcomes from Karen Hallinan and Sally Golden-McCord.</w:t>
      </w:r>
    </w:p>
    <w:p w:rsidR="00E03272" w:rsidRDefault="00E03272" w:rsidP="00E03272">
      <w:pPr>
        <w:rPr>
          <w:rFonts w:ascii="Arial" w:hAnsi="Arial" w:cs="Arial"/>
        </w:rPr>
      </w:pPr>
    </w:p>
    <w:p w:rsidR="00E03272" w:rsidRDefault="00E03272" w:rsidP="00E03272">
      <w:pPr>
        <w:rPr>
          <w:rFonts w:ascii="Arial" w:hAnsi="Arial" w:cs="Arial"/>
        </w:rPr>
      </w:pPr>
      <w:r>
        <w:rPr>
          <w:rFonts w:ascii="Arial" w:hAnsi="Arial" w:cs="Arial"/>
        </w:rPr>
        <w:t>As presented during the Guidance Update for the BDI-2 session at the May 9-10, 2012 statewide meeting for district contacts for prekindergarten children with disabilities, changes in the child outcomes measurement system are being made, effective July 1, 2012. The changes are described below.</w:t>
      </w:r>
    </w:p>
    <w:p w:rsidR="00E03272" w:rsidRDefault="00E03272" w:rsidP="00E03272">
      <w:pPr>
        <w:rPr>
          <w:rFonts w:ascii="Arial" w:hAnsi="Arial" w:cs="Arial"/>
        </w:rPr>
      </w:pPr>
    </w:p>
    <w:p w:rsidR="00E03272" w:rsidRDefault="00E03272" w:rsidP="00E03272">
      <w:pPr>
        <w:spacing w:after="200"/>
        <w:rPr>
          <w:rFonts w:ascii="Arial" w:hAnsi="Arial" w:cs="Arial"/>
        </w:rPr>
      </w:pPr>
      <w:r>
        <w:rPr>
          <w:rFonts w:ascii="Arial" w:hAnsi="Arial" w:cs="Arial"/>
        </w:rPr>
        <w:t xml:space="preserve">       </w:t>
      </w:r>
      <w:r>
        <w:rPr>
          <w:rFonts w:ascii="Arial" w:hAnsi="Arial" w:cs="Arial"/>
          <w:b/>
          <w:bCs/>
        </w:rPr>
        <w:t>Changes regarding entry and exit requirements:</w:t>
      </w:r>
    </w:p>
    <w:p w:rsidR="00E03272" w:rsidRDefault="00E03272" w:rsidP="00E03272">
      <w:pPr>
        <w:pStyle w:val="ListParagraph"/>
        <w:numPr>
          <w:ilvl w:val="0"/>
          <w:numId w:val="1"/>
        </w:numPr>
        <w:rPr>
          <w:rFonts w:ascii="Arial" w:hAnsi="Arial" w:cs="Arial"/>
          <w:sz w:val="22"/>
          <w:szCs w:val="22"/>
        </w:rPr>
      </w:pPr>
      <w:r>
        <w:rPr>
          <w:rFonts w:ascii="Arial" w:hAnsi="Arial" w:cs="Arial"/>
          <w:sz w:val="22"/>
          <w:szCs w:val="22"/>
        </w:rPr>
        <w:t>Beginning July 1, 2012, for the purpose of Child Outcomes, only the three domains used for the Annual Performance Report (APR) are required for the Battelle Developmental Inventory, 2</w:t>
      </w:r>
      <w:r>
        <w:rPr>
          <w:rFonts w:ascii="Arial" w:hAnsi="Arial" w:cs="Arial"/>
          <w:sz w:val="22"/>
          <w:szCs w:val="22"/>
          <w:vertAlign w:val="superscript"/>
        </w:rPr>
        <w:t>nd</w:t>
      </w:r>
      <w:r>
        <w:rPr>
          <w:rFonts w:ascii="Arial" w:hAnsi="Arial" w:cs="Arial"/>
          <w:sz w:val="22"/>
          <w:szCs w:val="22"/>
        </w:rPr>
        <w:t xml:space="preserve"> Edition (BDI-2) full assessment or screening test at entry and exit.  These are the Personal-Social, Communication, and Adaptive domains.</w:t>
      </w:r>
    </w:p>
    <w:p w:rsidR="00E03272" w:rsidRDefault="00E03272" w:rsidP="00E03272">
      <w:pPr>
        <w:pStyle w:val="ListParagraph"/>
        <w:numPr>
          <w:ilvl w:val="0"/>
          <w:numId w:val="1"/>
        </w:numPr>
        <w:rPr>
          <w:rFonts w:ascii="Arial" w:hAnsi="Arial" w:cs="Arial"/>
          <w:sz w:val="22"/>
          <w:szCs w:val="22"/>
        </w:rPr>
      </w:pPr>
      <w:r>
        <w:rPr>
          <w:rFonts w:ascii="Arial" w:hAnsi="Arial" w:cs="Arial"/>
          <w:sz w:val="22"/>
          <w:szCs w:val="22"/>
        </w:rPr>
        <w:t xml:space="preserve">The Local Education Agency (LEA) and Local Early Steps (LES) can decide to administer the full BDI-2 assessment or screening test in all domains or just the three required domains stated above.  This decision should be made jointly by the LEA and LES for children transitioning from Part C to Part B.  </w:t>
      </w:r>
    </w:p>
    <w:p w:rsidR="00E03272" w:rsidRDefault="00E03272" w:rsidP="00E03272">
      <w:pPr>
        <w:spacing w:after="200"/>
        <w:ind w:left="1800"/>
        <w:rPr>
          <w:rFonts w:ascii="Arial" w:hAnsi="Arial" w:cs="Arial"/>
        </w:rPr>
      </w:pPr>
      <w:r>
        <w:rPr>
          <w:rFonts w:ascii="Arial" w:hAnsi="Arial" w:cs="Arial"/>
        </w:rPr>
        <w:t xml:space="preserve">NOTE: This does not apply to the use of the BDI-2 assessment for the purpose of eligibility determination. The manner in which the BDI-2 is used for the purposes of eligibility is a district decision. </w:t>
      </w:r>
    </w:p>
    <w:p w:rsidR="00E03272" w:rsidRDefault="00E03272" w:rsidP="00E03272">
      <w:pPr>
        <w:spacing w:after="200"/>
        <w:ind w:left="360"/>
        <w:rPr>
          <w:rFonts w:ascii="Arial" w:hAnsi="Arial" w:cs="Arial"/>
        </w:rPr>
      </w:pPr>
      <w:r>
        <w:rPr>
          <w:rFonts w:ascii="Arial" w:hAnsi="Arial" w:cs="Arial"/>
          <w:b/>
          <w:bCs/>
        </w:rPr>
        <w:t>Changes resulting from the elimination of matching across agencies:</w:t>
      </w:r>
    </w:p>
    <w:p w:rsidR="00E03272" w:rsidRDefault="00E03272" w:rsidP="00E03272">
      <w:pPr>
        <w:pStyle w:val="ListParagraph"/>
        <w:numPr>
          <w:ilvl w:val="0"/>
          <w:numId w:val="2"/>
        </w:numPr>
        <w:rPr>
          <w:rFonts w:ascii="Arial" w:hAnsi="Arial" w:cs="Arial"/>
          <w:sz w:val="22"/>
          <w:szCs w:val="22"/>
        </w:rPr>
      </w:pPr>
      <w:r>
        <w:rPr>
          <w:rFonts w:ascii="Arial" w:hAnsi="Arial" w:cs="Arial"/>
          <w:sz w:val="22"/>
          <w:szCs w:val="22"/>
        </w:rPr>
        <w:t>Beginning with data used for the FY 2012-2013 APR, we will no longer match entry and exit assessments housed in different hierarchies (LEA/LES) in BDI-2 Data Manager.</w:t>
      </w:r>
    </w:p>
    <w:p w:rsidR="00E03272" w:rsidRDefault="00E03272" w:rsidP="00E03272">
      <w:pPr>
        <w:pStyle w:val="ListParagraph"/>
        <w:numPr>
          <w:ilvl w:val="0"/>
          <w:numId w:val="2"/>
        </w:numPr>
        <w:rPr>
          <w:rFonts w:ascii="Arial" w:hAnsi="Arial" w:cs="Arial"/>
          <w:sz w:val="22"/>
          <w:szCs w:val="22"/>
        </w:rPr>
      </w:pPr>
      <w:r>
        <w:rPr>
          <w:rFonts w:ascii="Arial" w:hAnsi="Arial" w:cs="Arial"/>
          <w:sz w:val="22"/>
          <w:szCs w:val="22"/>
        </w:rPr>
        <w:t>By August 15, 2013, the date on which records for children with exit assessments administered in FY 2012-2013 will be downloaded for the purpose of APR reporting,  LEAs and LESs must have both entry and exit data in their own Data Manager for children they serve, regardless of which partner administered the assessment.</w:t>
      </w:r>
    </w:p>
    <w:p w:rsidR="00E03272" w:rsidRDefault="00E03272" w:rsidP="00E03272">
      <w:pPr>
        <w:pStyle w:val="ListParagraph"/>
        <w:numPr>
          <w:ilvl w:val="0"/>
          <w:numId w:val="2"/>
        </w:numPr>
        <w:rPr>
          <w:rFonts w:ascii="Arial" w:hAnsi="Arial" w:cs="Arial"/>
          <w:sz w:val="22"/>
          <w:szCs w:val="22"/>
        </w:rPr>
      </w:pPr>
      <w:r>
        <w:rPr>
          <w:rFonts w:ascii="Arial" w:hAnsi="Arial" w:cs="Arial"/>
          <w:sz w:val="22"/>
          <w:szCs w:val="22"/>
        </w:rPr>
        <w:t xml:space="preserve">Per existing guidance, when assessment results for a shared </w:t>
      </w:r>
      <w:proofErr w:type="spellStart"/>
      <w:r>
        <w:rPr>
          <w:rFonts w:ascii="Arial" w:hAnsi="Arial" w:cs="Arial"/>
          <w:sz w:val="22"/>
          <w:szCs w:val="22"/>
        </w:rPr>
        <w:t>datapoint</w:t>
      </w:r>
      <w:proofErr w:type="spellEnd"/>
      <w:r>
        <w:rPr>
          <w:rFonts w:ascii="Arial" w:hAnsi="Arial" w:cs="Arial"/>
          <w:sz w:val="22"/>
          <w:szCs w:val="22"/>
        </w:rPr>
        <w:t xml:space="preserve"> are provided to the partnering agency, only the 13 sub-domain scores need to be entered. </w:t>
      </w:r>
    </w:p>
    <w:p w:rsidR="00E03272" w:rsidRDefault="00E03272" w:rsidP="00E03272">
      <w:pPr>
        <w:spacing w:after="200"/>
        <w:ind w:left="360"/>
        <w:rPr>
          <w:rFonts w:ascii="Arial" w:hAnsi="Arial" w:cs="Arial"/>
        </w:rPr>
      </w:pPr>
      <w:r>
        <w:rPr>
          <w:rFonts w:ascii="Arial" w:hAnsi="Arial" w:cs="Arial"/>
          <w:b/>
          <w:bCs/>
        </w:rPr>
        <w:t xml:space="preserve">Changes regarding </w:t>
      </w:r>
      <w:proofErr w:type="spellStart"/>
      <w:r>
        <w:rPr>
          <w:rFonts w:ascii="Arial" w:hAnsi="Arial" w:cs="Arial"/>
          <w:b/>
          <w:bCs/>
        </w:rPr>
        <w:t>datapoint</w:t>
      </w:r>
      <w:proofErr w:type="spellEnd"/>
      <w:r>
        <w:rPr>
          <w:rFonts w:ascii="Arial" w:hAnsi="Arial" w:cs="Arial"/>
          <w:b/>
          <w:bCs/>
        </w:rPr>
        <w:t xml:space="preserve"> recording fields:</w:t>
      </w:r>
    </w:p>
    <w:p w:rsidR="00E03272" w:rsidRDefault="00E03272" w:rsidP="00E03272">
      <w:pPr>
        <w:pStyle w:val="ListParagraph"/>
        <w:numPr>
          <w:ilvl w:val="0"/>
          <w:numId w:val="3"/>
        </w:numPr>
        <w:rPr>
          <w:rFonts w:ascii="Arial" w:hAnsi="Arial" w:cs="Arial"/>
          <w:sz w:val="22"/>
          <w:szCs w:val="22"/>
        </w:rPr>
      </w:pPr>
      <w:r>
        <w:rPr>
          <w:rFonts w:ascii="Arial" w:hAnsi="Arial" w:cs="Arial"/>
          <w:sz w:val="22"/>
          <w:szCs w:val="22"/>
        </w:rPr>
        <w:t xml:space="preserve">We are going to transition from recording the </w:t>
      </w:r>
      <w:proofErr w:type="spellStart"/>
      <w:r>
        <w:rPr>
          <w:rFonts w:ascii="Arial" w:hAnsi="Arial" w:cs="Arial"/>
          <w:sz w:val="22"/>
          <w:szCs w:val="22"/>
        </w:rPr>
        <w:t>datapoint</w:t>
      </w:r>
      <w:proofErr w:type="spellEnd"/>
      <w:r>
        <w:rPr>
          <w:rFonts w:ascii="Arial" w:hAnsi="Arial" w:cs="Arial"/>
          <w:sz w:val="22"/>
          <w:szCs w:val="22"/>
        </w:rPr>
        <w:t xml:space="preserve"> in the “Examiner’s Field” to recording the </w:t>
      </w:r>
      <w:proofErr w:type="spellStart"/>
      <w:r>
        <w:rPr>
          <w:rFonts w:ascii="Arial" w:hAnsi="Arial" w:cs="Arial"/>
          <w:sz w:val="22"/>
          <w:szCs w:val="22"/>
        </w:rPr>
        <w:t>datapoint</w:t>
      </w:r>
      <w:proofErr w:type="spellEnd"/>
      <w:r>
        <w:rPr>
          <w:rFonts w:ascii="Arial" w:hAnsi="Arial" w:cs="Arial"/>
          <w:sz w:val="22"/>
          <w:szCs w:val="22"/>
        </w:rPr>
        <w:t xml:space="preserve"> in the “Program Note”.  When the </w:t>
      </w:r>
      <w:proofErr w:type="spellStart"/>
      <w:r>
        <w:rPr>
          <w:rFonts w:ascii="Arial" w:hAnsi="Arial" w:cs="Arial"/>
          <w:sz w:val="22"/>
          <w:szCs w:val="22"/>
        </w:rPr>
        <w:t>datapoint</w:t>
      </w:r>
      <w:proofErr w:type="spellEnd"/>
      <w:r>
        <w:rPr>
          <w:rFonts w:ascii="Arial" w:hAnsi="Arial" w:cs="Arial"/>
          <w:sz w:val="22"/>
          <w:szCs w:val="22"/>
        </w:rPr>
        <w:t xml:space="preserve"> is recorded in the Program Note field, the Examiner’s Field may be used to record the examiner’s name.</w:t>
      </w:r>
    </w:p>
    <w:p w:rsidR="00E03272" w:rsidRDefault="00E03272" w:rsidP="00E03272">
      <w:pPr>
        <w:pStyle w:val="ListParagraph"/>
        <w:numPr>
          <w:ilvl w:val="0"/>
          <w:numId w:val="3"/>
        </w:numPr>
        <w:rPr>
          <w:rFonts w:ascii="Arial" w:hAnsi="Arial" w:cs="Arial"/>
          <w:sz w:val="22"/>
          <w:szCs w:val="22"/>
        </w:rPr>
      </w:pPr>
      <w:r>
        <w:rPr>
          <w:rFonts w:ascii="Arial" w:hAnsi="Arial" w:cs="Arial"/>
          <w:sz w:val="22"/>
          <w:szCs w:val="22"/>
        </w:rPr>
        <w:t xml:space="preserve">For children with exit assessments administered up to June 30, 2012, continue to use the Examiner’s Field to record the </w:t>
      </w:r>
      <w:proofErr w:type="spellStart"/>
      <w:r>
        <w:rPr>
          <w:rFonts w:ascii="Arial" w:hAnsi="Arial" w:cs="Arial"/>
          <w:sz w:val="22"/>
          <w:szCs w:val="22"/>
        </w:rPr>
        <w:t>datapoint</w:t>
      </w:r>
      <w:proofErr w:type="spellEnd"/>
      <w:r>
        <w:rPr>
          <w:rFonts w:ascii="Arial" w:hAnsi="Arial" w:cs="Arial"/>
          <w:sz w:val="22"/>
          <w:szCs w:val="22"/>
        </w:rPr>
        <w:t>.  Dat</w:t>
      </w:r>
      <w:r w:rsidR="00461389">
        <w:rPr>
          <w:rFonts w:ascii="Arial" w:hAnsi="Arial" w:cs="Arial"/>
          <w:sz w:val="22"/>
          <w:szCs w:val="22"/>
        </w:rPr>
        <w:t>a</w:t>
      </w:r>
      <w:bookmarkStart w:id="0" w:name="_GoBack"/>
      <w:bookmarkEnd w:id="0"/>
      <w:r>
        <w:rPr>
          <w:rFonts w:ascii="Arial" w:hAnsi="Arial" w:cs="Arial"/>
          <w:sz w:val="22"/>
          <w:szCs w:val="22"/>
        </w:rPr>
        <w:t xml:space="preserve"> entry for these children must be completed by August 15, 2012.</w:t>
      </w:r>
    </w:p>
    <w:p w:rsidR="00E03272" w:rsidRDefault="00E03272" w:rsidP="00E03272">
      <w:pPr>
        <w:pStyle w:val="ListParagraph"/>
        <w:numPr>
          <w:ilvl w:val="0"/>
          <w:numId w:val="3"/>
        </w:numPr>
        <w:rPr>
          <w:rFonts w:ascii="Arial" w:hAnsi="Arial" w:cs="Arial"/>
          <w:sz w:val="22"/>
          <w:szCs w:val="22"/>
        </w:rPr>
      </w:pPr>
      <w:r>
        <w:rPr>
          <w:rFonts w:ascii="Arial" w:hAnsi="Arial" w:cs="Arial"/>
          <w:sz w:val="22"/>
          <w:szCs w:val="22"/>
        </w:rPr>
        <w:lastRenderedPageBreak/>
        <w:t xml:space="preserve">For children who will not have </w:t>
      </w:r>
      <w:proofErr w:type="gramStart"/>
      <w:r>
        <w:rPr>
          <w:rFonts w:ascii="Arial" w:hAnsi="Arial" w:cs="Arial"/>
          <w:sz w:val="22"/>
          <w:szCs w:val="22"/>
        </w:rPr>
        <w:t>exit</w:t>
      </w:r>
      <w:proofErr w:type="gramEnd"/>
      <w:r>
        <w:rPr>
          <w:rFonts w:ascii="Arial" w:hAnsi="Arial" w:cs="Arial"/>
          <w:sz w:val="22"/>
          <w:szCs w:val="22"/>
        </w:rPr>
        <w:t xml:space="preserve"> assessments as of June 30, 2012, use the Program Note field to record that </w:t>
      </w:r>
      <w:proofErr w:type="spellStart"/>
      <w:r>
        <w:rPr>
          <w:rFonts w:ascii="Arial" w:hAnsi="Arial" w:cs="Arial"/>
          <w:sz w:val="22"/>
          <w:szCs w:val="22"/>
        </w:rPr>
        <w:t>datapoint</w:t>
      </w:r>
      <w:proofErr w:type="spellEnd"/>
      <w:r>
        <w:rPr>
          <w:rFonts w:ascii="Arial" w:hAnsi="Arial" w:cs="Arial"/>
          <w:sz w:val="22"/>
          <w:szCs w:val="22"/>
        </w:rPr>
        <w:t xml:space="preserve"> for all data entered beginning July 1, 2012.</w:t>
      </w:r>
    </w:p>
    <w:p w:rsidR="00E03272" w:rsidRDefault="00E03272" w:rsidP="00E03272">
      <w:pPr>
        <w:ind w:left="1440"/>
        <w:rPr>
          <w:rFonts w:ascii="Arial" w:hAnsi="Arial" w:cs="Arial"/>
        </w:rPr>
      </w:pPr>
      <w:r>
        <w:rPr>
          <w:rFonts w:ascii="Arial" w:hAnsi="Arial" w:cs="Arial"/>
        </w:rPr>
        <w:t>       Note: Written guidance regarding this change, is provided in the attachments to this email</w:t>
      </w:r>
    </w:p>
    <w:p w:rsidR="00E03272" w:rsidRDefault="00E03272" w:rsidP="00E03272">
      <w:pPr>
        <w:ind w:left="1440"/>
        <w:rPr>
          <w:rFonts w:ascii="Arial" w:hAnsi="Arial" w:cs="Arial"/>
        </w:rPr>
      </w:pPr>
    </w:p>
    <w:p w:rsidR="00E03272" w:rsidRDefault="00E03272" w:rsidP="00E03272">
      <w:pPr>
        <w:spacing w:after="200"/>
        <w:rPr>
          <w:rFonts w:ascii="Arial" w:hAnsi="Arial" w:cs="Arial"/>
        </w:rPr>
      </w:pPr>
      <w:r>
        <w:rPr>
          <w:rFonts w:ascii="Arial" w:hAnsi="Arial" w:cs="Arial"/>
        </w:rPr>
        <w:t xml:space="preserve">The Child Outcomes Leadership Team is editing the draft </w:t>
      </w:r>
      <w:r>
        <w:rPr>
          <w:rFonts w:ascii="Arial" w:hAnsi="Arial" w:cs="Arial"/>
          <w:i/>
          <w:iCs/>
        </w:rPr>
        <w:t>Child Outcomes Measurement System Guide</w:t>
      </w:r>
      <w:r>
        <w:rPr>
          <w:rFonts w:ascii="Arial" w:hAnsi="Arial" w:cs="Arial"/>
        </w:rPr>
        <w:t xml:space="preserve"> to incorporate these changes and the </w:t>
      </w:r>
      <w:r>
        <w:rPr>
          <w:rFonts w:ascii="Arial" w:hAnsi="Arial" w:cs="Arial"/>
          <w:i/>
          <w:iCs/>
        </w:rPr>
        <w:t>Guide</w:t>
      </w:r>
      <w:r>
        <w:rPr>
          <w:rFonts w:ascii="Arial" w:hAnsi="Arial" w:cs="Arial"/>
        </w:rPr>
        <w:t xml:space="preserve"> will be provided to you in the near future. In addition, all attachments included with this email will soon be posted on the TATS website. </w:t>
      </w:r>
    </w:p>
    <w:p w:rsidR="00E03272" w:rsidRDefault="00E03272" w:rsidP="00E03272">
      <w:pPr>
        <w:spacing w:after="200"/>
        <w:rPr>
          <w:rFonts w:ascii="Arial" w:hAnsi="Arial" w:cs="Arial"/>
        </w:rPr>
      </w:pPr>
      <w:r>
        <w:rPr>
          <w:rFonts w:ascii="Arial" w:hAnsi="Arial" w:cs="Arial"/>
        </w:rPr>
        <w:t xml:space="preserve">An Adobe Connect session is being developed and you will be notified when that is posted on the TATS website, as well. This session will serve as another resource, providing additional guidance on the </w:t>
      </w:r>
      <w:proofErr w:type="spellStart"/>
      <w:r>
        <w:rPr>
          <w:rFonts w:ascii="Arial" w:hAnsi="Arial" w:cs="Arial"/>
        </w:rPr>
        <w:t>datapoint</w:t>
      </w:r>
      <w:proofErr w:type="spellEnd"/>
      <w:r>
        <w:rPr>
          <w:rFonts w:ascii="Arial" w:hAnsi="Arial" w:cs="Arial"/>
        </w:rPr>
        <w:t xml:space="preserve"> transition changes.</w:t>
      </w:r>
    </w:p>
    <w:p w:rsidR="00E03272" w:rsidRPr="004B0E6F" w:rsidRDefault="00E03272" w:rsidP="00E03272">
      <w:pPr>
        <w:rPr>
          <w:rFonts w:ascii="Arial" w:hAnsi="Arial" w:cs="Arial"/>
        </w:rPr>
      </w:pPr>
      <w:r>
        <w:rPr>
          <w:rFonts w:ascii="Arial" w:hAnsi="Arial" w:cs="Arial"/>
        </w:rPr>
        <w:t xml:space="preserve">Please contact Karen Hallinan electronically at </w:t>
      </w:r>
      <w:hyperlink r:id="rId6" w:history="1">
        <w:r>
          <w:rPr>
            <w:rStyle w:val="Hyperlink"/>
            <w:rFonts w:ascii="Arial" w:hAnsi="Arial" w:cs="Arial"/>
            <w:color w:val="auto"/>
          </w:rPr>
          <w:t>Karen.Hallinan@fldoe.org</w:t>
        </w:r>
      </w:hyperlink>
      <w:r>
        <w:rPr>
          <w:rFonts w:ascii="Arial" w:hAnsi="Arial" w:cs="Arial"/>
        </w:rPr>
        <w:t xml:space="preserve"> or by phone at (850) 245-0478 </w:t>
      </w:r>
      <w:r w:rsidRPr="004B0E6F">
        <w:rPr>
          <w:rFonts w:ascii="Arial" w:hAnsi="Arial" w:cs="Arial"/>
        </w:rPr>
        <w:t xml:space="preserve">if you have questions about the changes described above. Thank you for your continued support on behalf of the prekindergarten children with disabilities. </w:t>
      </w:r>
    </w:p>
    <w:p w:rsidR="00E03272" w:rsidRPr="004B0E6F" w:rsidRDefault="00E03272" w:rsidP="00E03272">
      <w:pPr>
        <w:rPr>
          <w:rFonts w:ascii="Arial" w:hAnsi="Arial" w:cs="Arial"/>
        </w:rPr>
      </w:pPr>
    </w:p>
    <w:p w:rsidR="004B0E6F" w:rsidRPr="004B0E6F" w:rsidRDefault="004B0E6F" w:rsidP="004B0E6F">
      <w:r w:rsidRPr="004B0E6F">
        <w:rPr>
          <w:rFonts w:ascii="Arial" w:hAnsi="Arial" w:cs="Arial"/>
        </w:rPr>
        <w:t>Please contact </w:t>
      </w:r>
      <w:r w:rsidRPr="004B0E6F">
        <w:rPr>
          <w:rFonts w:ascii="Arial" w:hAnsi="Arial" w:cs="Arial"/>
          <w:color w:val="000000"/>
        </w:rPr>
        <w:t>Sally Golden-McCord</w:t>
      </w:r>
      <w:r w:rsidRPr="004B0E6F">
        <w:rPr>
          <w:rFonts w:ascii="Arial" w:hAnsi="Arial" w:cs="Arial"/>
        </w:rPr>
        <w:t xml:space="preserve"> at</w:t>
      </w:r>
      <w:proofErr w:type="gramStart"/>
      <w:r w:rsidRPr="004B0E6F">
        <w:rPr>
          <w:rFonts w:ascii="Arial" w:hAnsi="Arial" w:cs="Arial"/>
        </w:rPr>
        <w:t> </w:t>
      </w:r>
      <w:r w:rsidRPr="004B0E6F">
        <w:rPr>
          <w:rFonts w:ascii="Arial" w:hAnsi="Arial" w:cs="Arial"/>
          <w:color w:val="0000FF"/>
        </w:rPr>
        <w:t> </w:t>
      </w:r>
      <w:proofErr w:type="gramEnd"/>
      <w:hyperlink r:id="rId7" w:history="1">
        <w:r w:rsidRPr="004B0E6F">
          <w:rPr>
            <w:rStyle w:val="Hyperlink"/>
            <w:rFonts w:ascii="Arial" w:hAnsi="Arial" w:cs="Arial"/>
            <w:color w:val="000000"/>
          </w:rPr>
          <w:t>Sally_Golden-McCord@doh.state.fl.us</w:t>
        </w:r>
      </w:hyperlink>
      <w:r w:rsidRPr="004B0E6F">
        <w:rPr>
          <w:rFonts w:ascii="Arial" w:hAnsi="Arial" w:cs="Arial"/>
          <w:color w:val="0000FF"/>
        </w:rPr>
        <w:t> </w:t>
      </w:r>
      <w:r w:rsidRPr="004B0E6F">
        <w:rPr>
          <w:rFonts w:ascii="Arial" w:hAnsi="Arial" w:cs="Arial"/>
        </w:rPr>
        <w:t>or by phone at (850) </w:t>
      </w:r>
      <w:r w:rsidRPr="004B0E6F">
        <w:rPr>
          <w:rFonts w:ascii="Arial" w:hAnsi="Arial" w:cs="Arial"/>
          <w:color w:val="000000"/>
        </w:rPr>
        <w:t>245-4444 x3211,</w:t>
      </w:r>
      <w:r w:rsidRPr="004B0E6F">
        <w:rPr>
          <w:rFonts w:ascii="Arial" w:hAnsi="Arial" w:cs="Arial"/>
          <w:color w:val="0000FF"/>
        </w:rPr>
        <w:t> </w:t>
      </w:r>
      <w:r w:rsidRPr="004B0E6F">
        <w:rPr>
          <w:rFonts w:ascii="Arial" w:hAnsi="Arial" w:cs="Arial"/>
        </w:rPr>
        <w:t>if you have questions about the changes described above. Thank you for your continued support on behalf of </w:t>
      </w:r>
      <w:r w:rsidRPr="004B0E6F">
        <w:rPr>
          <w:rFonts w:ascii="Arial" w:hAnsi="Arial" w:cs="Arial"/>
          <w:color w:val="000000"/>
        </w:rPr>
        <w:t>infants and toddlers</w:t>
      </w:r>
      <w:r w:rsidRPr="004B0E6F">
        <w:rPr>
          <w:rFonts w:ascii="Arial" w:hAnsi="Arial" w:cs="Arial"/>
        </w:rPr>
        <w:t xml:space="preserve"> with disabilities. </w:t>
      </w:r>
      <w:r w:rsidRPr="004B0E6F">
        <w:rPr>
          <w:rFonts w:ascii="Arial" w:hAnsi="Arial" w:cs="Arial"/>
          <w:color w:val="0000FF"/>
        </w:rPr>
        <w:t> </w:t>
      </w:r>
    </w:p>
    <w:p w:rsidR="00E03272" w:rsidRDefault="00E03272" w:rsidP="00E03272">
      <w:pPr>
        <w:rPr>
          <w:rFonts w:ascii="Arial" w:hAnsi="Arial" w:cs="Arial"/>
        </w:rPr>
      </w:pPr>
    </w:p>
    <w:p w:rsidR="00E03272" w:rsidRDefault="00E03272"/>
    <w:sectPr w:rsidR="00E0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02E"/>
    <w:multiLevelType w:val="hybridMultilevel"/>
    <w:tmpl w:val="C9F8E3E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AE02C7"/>
    <w:multiLevelType w:val="hybridMultilevel"/>
    <w:tmpl w:val="6F769FB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CD4A48"/>
    <w:multiLevelType w:val="hybridMultilevel"/>
    <w:tmpl w:val="D24EBAD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72"/>
    <w:rsid w:val="00264EB4"/>
    <w:rsid w:val="00461389"/>
    <w:rsid w:val="004B0E6F"/>
    <w:rsid w:val="00E03272"/>
    <w:rsid w:val="00FA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272"/>
    <w:rPr>
      <w:color w:val="0000FF"/>
      <w:u w:val="single"/>
    </w:rPr>
  </w:style>
  <w:style w:type="paragraph" w:styleId="ListParagraph">
    <w:name w:val="List Paragraph"/>
    <w:basedOn w:val="Normal"/>
    <w:uiPriority w:val="34"/>
    <w:qFormat/>
    <w:rsid w:val="00E03272"/>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272"/>
    <w:rPr>
      <w:color w:val="0000FF"/>
      <w:u w:val="single"/>
    </w:rPr>
  </w:style>
  <w:style w:type="paragraph" w:styleId="ListParagraph">
    <w:name w:val="List Paragraph"/>
    <w:basedOn w:val="Normal"/>
    <w:uiPriority w:val="34"/>
    <w:qFormat/>
    <w:rsid w:val="00E0327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2086">
      <w:bodyDiv w:val="1"/>
      <w:marLeft w:val="0"/>
      <w:marRight w:val="0"/>
      <w:marTop w:val="0"/>
      <w:marBottom w:val="0"/>
      <w:divBdr>
        <w:top w:val="none" w:sz="0" w:space="0" w:color="auto"/>
        <w:left w:val="none" w:sz="0" w:space="0" w:color="auto"/>
        <w:bottom w:val="none" w:sz="0" w:space="0" w:color="auto"/>
        <w:right w:val="none" w:sz="0" w:space="0" w:color="auto"/>
      </w:divBdr>
    </w:div>
    <w:div w:id="6648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lly_Golden-McCord@doh.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Hallinan@fldo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Donovan</dc:creator>
  <cp:lastModifiedBy>Susan Donovan</cp:lastModifiedBy>
  <cp:revision>4</cp:revision>
  <dcterms:created xsi:type="dcterms:W3CDTF">2012-08-14T17:19:00Z</dcterms:created>
  <dcterms:modified xsi:type="dcterms:W3CDTF">2012-08-23T19:52:00Z</dcterms:modified>
</cp:coreProperties>
</file>